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2D" w:rsidRDefault="0044662D" w:rsidP="0044662D">
      <w:pPr>
        <w:spacing w:after="0" w:line="225" w:lineRule="atLeast"/>
        <w:jc w:val="center"/>
        <w:rPr>
          <w:rFonts w:ascii="Arial" w:eastAsia="Times New Roman" w:hAnsi="Arial" w:cs="Arial"/>
          <w:color w:val="C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Уважаемые родители</w:t>
      </w:r>
      <w:r>
        <w:rPr>
          <w:rFonts w:ascii="Arial" w:eastAsia="Times New Roman" w:hAnsi="Arial" w:cs="Arial"/>
          <w:color w:val="C00000"/>
          <w:sz w:val="40"/>
          <w:szCs w:val="40"/>
          <w:lang w:eastAsia="ru-RU"/>
        </w:rPr>
        <w:t>!!!</w:t>
      </w:r>
    </w:p>
    <w:p w:rsidR="0044662D" w:rsidRDefault="0044662D" w:rsidP="0044662D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44662D" w:rsidRDefault="0044662D" w:rsidP="0044662D">
      <w:pPr>
        <w:spacing w:after="0" w:line="225" w:lineRule="atLeast"/>
        <w:rPr>
          <w:rFonts w:ascii="Cambria" w:eastAsia="Times New Roman" w:hAnsi="Cambria" w:cs="Cambria"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придают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значение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обучению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своих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детей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знакам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движения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ссылаясь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что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ребёнок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всегда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находится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под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присмотром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.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ведь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порой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собственный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двор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превращается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шоссе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</w:p>
    <w:p w:rsidR="0044662D" w:rsidRDefault="0044662D" w:rsidP="0044662D">
      <w:pPr>
        <w:spacing w:after="0" w:line="240" w:lineRule="auto"/>
        <w:ind w:left="720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40" w:lineRule="auto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Многие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родители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задаются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вопросом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–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когда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начинать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рассказывать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ребёнку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дорожных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опасностях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?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Как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только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кроха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начинает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ходить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!</w:t>
      </w:r>
    </w:p>
    <w:p w:rsidR="0044662D" w:rsidRDefault="0044662D" w:rsidP="0044662D">
      <w:pPr>
        <w:spacing w:after="0" w:line="240" w:lineRule="auto"/>
        <w:ind w:left="720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40" w:lineRule="auto"/>
        <w:ind w:left="720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-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первых,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потому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что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должны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автоматическими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безусловными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допускать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сомнений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их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правильности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</w:p>
    <w:p w:rsidR="0044662D" w:rsidRDefault="0044662D" w:rsidP="0044662D">
      <w:pPr>
        <w:spacing w:after="0" w:line="240" w:lineRule="auto"/>
        <w:ind w:left="720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40" w:lineRule="auto"/>
        <w:ind w:left="720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-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вторых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-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ребёнок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держащийся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руку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может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любой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момент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пойти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или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даже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побежать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возможно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сторону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автомобиля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процесс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обучения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лучше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разбить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несколько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практических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уроков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lang w:eastAsia="ru-RU"/>
        </w:rPr>
        <w:t>1-</w:t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й</w:t>
      </w:r>
      <w:r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этап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.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Всякий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раз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когда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идёте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малышом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улице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обращайте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внимание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светофоры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дорожные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знаки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пешеходные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переходы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(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зебры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).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Поясняйте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свои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поступки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: «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загорелся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зелёный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свет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тобой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переходим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улицу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.»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смотря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наличие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светофора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вы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оглядываетесь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сначала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налево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затем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направо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проверяя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наличие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машин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дороге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Обязательно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крепко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держите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малыша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руку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пусть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кроха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почувствует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,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что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опасность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рядом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b/>
          <w:bCs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eastAsia="Times New Roman" w:cs="Arabic Typesetting"/>
          <w:b/>
          <w:bCs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eastAsia="Times New Roman" w:cs="Arabic Typesetting"/>
          <w:b/>
          <w:bCs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sz w:val="32"/>
          <w:szCs w:val="32"/>
          <w:lang w:eastAsia="ru-RU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lang w:eastAsia="ru-RU"/>
        </w:rPr>
        <w:lastRenderedPageBreak/>
        <w:t>2-</w:t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й</w:t>
      </w:r>
      <w:r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этап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Постоянно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включайте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ребёнка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беседу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Задавайте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вопросы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: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«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Посмотри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сейчас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переходить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дорогу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?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Нет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?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когда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?»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b/>
          <w:bCs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sz w:val="32"/>
          <w:szCs w:val="32"/>
          <w:lang w:eastAsia="ru-RU"/>
        </w:rPr>
      </w:pPr>
      <w:r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lang w:eastAsia="ru-RU"/>
        </w:rPr>
        <w:t>3-</w:t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й</w:t>
      </w:r>
      <w:r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этап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Обучение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движения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Изучайте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малышом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настоящую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улицу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eastAsia="Times New Roman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Хорошо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eastAsia="Times New Roman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если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приобретёте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магазине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настольную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движения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Можно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самим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смастерить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обучающий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материал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.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Улицу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нарисовать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листе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ватмана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для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обыгрывания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взять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маленькие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машинки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фигурки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Для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малыша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Это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станет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увлекательной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игрой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процессе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которой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он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быстрее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освоит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движения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Светофор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можно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смастерить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коробки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цветного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картона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Пешеходную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дорожку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из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полосок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чёрного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белого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картона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Полоски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соединить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скотчем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.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игру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возьмите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мягкие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игрушки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Пусть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ребёнок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объясняет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игрушке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,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 xml:space="preserve"> как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надо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вести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себя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на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дороге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.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Ещё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один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верный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способ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познакомить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детей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с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Правилами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движения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-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посмотреть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обучающие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мультфильмы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про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ПДД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детям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:</w:t>
      </w:r>
    </w:p>
    <w:p w:rsidR="0044662D" w:rsidRDefault="0044662D" w:rsidP="0044662D">
      <w:pPr>
        <w:spacing w:after="0" w:line="225" w:lineRule="atLeast"/>
        <w:jc w:val="both"/>
        <w:rPr>
          <w:rFonts w:eastAsia="Times New Roman" w:cs="Arabic Typesetting"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</w:pP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«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Зебры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в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городе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»,</w:t>
      </w:r>
      <w:r>
        <w:rPr>
          <w:rFonts w:eastAsia="Times New Roman" w:cs="Arabic Typesetting"/>
          <w:color w:val="000000"/>
          <w:sz w:val="32"/>
          <w:szCs w:val="32"/>
          <w:lang w:eastAsia="ru-RU"/>
        </w:rPr>
        <w:t>» Светофор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»,</w:t>
      </w:r>
      <w:r>
        <w:rPr>
          <w:rFonts w:eastAsia="Times New Roman" w:cs="Arabic Typesetting"/>
          <w:color w:val="000000"/>
          <w:sz w:val="32"/>
          <w:szCs w:val="32"/>
          <w:lang w:eastAsia="ru-RU"/>
        </w:rPr>
        <w:t>» Азбука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дорожного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32"/>
          <w:szCs w:val="32"/>
          <w:lang w:eastAsia="ru-RU"/>
        </w:rPr>
        <w:t>движения</w:t>
      </w:r>
      <w:r>
        <w:rPr>
          <w:rFonts w:ascii="Arabic Typesetting" w:eastAsia="Times New Roman" w:hAnsi="Arabic Typesetting" w:cs="Arabic Typesetting"/>
          <w:color w:val="000000"/>
          <w:sz w:val="32"/>
          <w:szCs w:val="32"/>
          <w:lang w:eastAsia="ru-RU"/>
        </w:rPr>
        <w:t>».</w:t>
      </w:r>
    </w:p>
    <w:p w:rsidR="0044662D" w:rsidRDefault="0044662D" w:rsidP="0044662D">
      <w:pPr>
        <w:spacing w:after="0" w:line="225" w:lineRule="atLeast"/>
        <w:jc w:val="both"/>
        <w:rPr>
          <w:rFonts w:ascii="Cambria" w:eastAsia="Times New Roman" w:hAnsi="Cambria" w:cs="Cambria"/>
          <w:color w:val="000000"/>
          <w:sz w:val="32"/>
          <w:szCs w:val="32"/>
          <w:lang w:eastAsia="ru-RU"/>
        </w:rPr>
      </w:pP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</w:pP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Но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самый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эффективный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способ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обучения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–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это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своим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личным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примером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показывать, как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надо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вести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себя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на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C00000"/>
          <w:sz w:val="40"/>
          <w:szCs w:val="40"/>
          <w:lang w:eastAsia="ru-RU"/>
        </w:rPr>
        <w:t>дороге</w:t>
      </w:r>
      <w:r>
        <w:rPr>
          <w:rFonts w:ascii="Arabic Typesetting" w:eastAsia="Times New Roman" w:hAnsi="Arabic Typesetting" w:cs="Arabic Typesetting"/>
          <w:b/>
          <w:color w:val="C00000"/>
          <w:sz w:val="40"/>
          <w:szCs w:val="40"/>
          <w:lang w:eastAsia="ru-RU"/>
        </w:rPr>
        <w:t>!</w:t>
      </w:r>
    </w:p>
    <w:p w:rsidR="0044662D" w:rsidRDefault="0044662D" w:rsidP="0044662D">
      <w:pPr>
        <w:spacing w:after="0" w:line="225" w:lineRule="atLeast"/>
        <w:jc w:val="both"/>
        <w:rPr>
          <w:rFonts w:ascii="Arabic Typesetting" w:eastAsia="Times New Roman" w:hAnsi="Arabic Typesetting" w:cs="Arabic Typesetting"/>
          <w:b/>
          <w:color w:val="000000"/>
          <w:sz w:val="40"/>
          <w:szCs w:val="40"/>
          <w:lang w:eastAsia="ru-RU"/>
        </w:rPr>
      </w:pPr>
      <w:r>
        <w:rPr>
          <w:rFonts w:ascii="Arabic Typesetting" w:eastAsia="Times New Roman" w:hAnsi="Arabic Typesetting" w:cs="Arabic Typesetting"/>
          <w:b/>
          <w:color w:val="000000"/>
          <w:sz w:val="40"/>
          <w:szCs w:val="40"/>
          <w:lang w:eastAsia="ru-RU"/>
        </w:rPr>
        <w:t>                                               </w:t>
      </w:r>
    </w:p>
    <w:p w:rsidR="0044662D" w:rsidRDefault="0044662D" w:rsidP="0044662D">
      <w:pPr>
        <w:jc w:val="both"/>
        <w:rPr>
          <w:b/>
          <w:sz w:val="40"/>
          <w:szCs w:val="40"/>
        </w:rPr>
      </w:pPr>
    </w:p>
    <w:p w:rsidR="000A25F4" w:rsidRDefault="000A25F4">
      <w:bookmarkStart w:id="0" w:name="_GoBack"/>
      <w:bookmarkEnd w:id="0"/>
    </w:p>
    <w:sectPr w:rsidR="000A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81"/>
    <w:rsid w:val="000A25F4"/>
    <w:rsid w:val="0044662D"/>
    <w:rsid w:val="00E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5E44-0B47-4DB4-9714-90D4253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2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2017-04-23T09:25:00Z</dcterms:created>
  <dcterms:modified xsi:type="dcterms:W3CDTF">2017-04-23T09:26:00Z</dcterms:modified>
</cp:coreProperties>
</file>